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C6D" w:rsidRDefault="00106446">
      <w:pPr>
        <w:jc w:val="center"/>
      </w:pPr>
      <w:r>
        <w:rPr>
          <w:rFonts w:eastAsia="標楷體" w:hint="eastAsia"/>
          <w:sz w:val="32"/>
        </w:rPr>
        <w:t>西螺鎮</w:t>
      </w:r>
      <w:r>
        <w:rPr>
          <w:rFonts w:eastAsia="標楷體"/>
          <w:sz w:val="32"/>
        </w:rPr>
        <w:t>寺廟登記概況編製說明</w:t>
      </w:r>
    </w:p>
    <w:p w:rsidR="00F82C6D" w:rsidRDefault="00106446">
      <w:r>
        <w:rPr>
          <w:rFonts w:eastAsia="標楷體"/>
          <w:color w:val="000000"/>
        </w:rPr>
        <w:t>一、統計範團及對象：</w:t>
      </w:r>
      <w:proofErr w:type="gramStart"/>
      <w:r>
        <w:rPr>
          <w:rFonts w:eastAsia="標楷體"/>
          <w:color w:val="000000"/>
        </w:rPr>
        <w:t>凡</w:t>
      </w:r>
      <w:r>
        <w:rPr>
          <w:rFonts w:ascii="標楷體" w:eastAsia="標楷體" w:hAnsi="標楷體" w:cs="標楷體"/>
        </w:rPr>
        <w:t>轄內</w:t>
      </w:r>
      <w:proofErr w:type="gramEnd"/>
      <w:r>
        <w:rPr>
          <w:rFonts w:eastAsia="標楷體"/>
          <w:color w:val="000000"/>
        </w:rPr>
        <w:t>依據監督寺廟條例、寺廟登記規則等規定經許可登記者，</w:t>
      </w:r>
      <w:proofErr w:type="gramStart"/>
      <w:r>
        <w:rPr>
          <w:rFonts w:eastAsia="標楷體"/>
          <w:color w:val="000000"/>
        </w:rPr>
        <w:t>均為統</w:t>
      </w:r>
      <w:proofErr w:type="gramEnd"/>
      <w:r>
        <w:rPr>
          <w:rFonts w:eastAsia="標楷體"/>
          <w:color w:val="000000"/>
        </w:rPr>
        <w:t>計對象。</w:t>
      </w:r>
    </w:p>
    <w:p w:rsidR="00F82C6D" w:rsidRDefault="00106446">
      <w:pPr>
        <w:rPr>
          <w:rFonts w:eastAsia="標楷體"/>
          <w:color w:val="000000"/>
        </w:rPr>
      </w:pPr>
      <w:r>
        <w:rPr>
          <w:rFonts w:eastAsia="標楷體"/>
          <w:color w:val="000000"/>
        </w:rPr>
        <w:t>二、統計標準時間：以當年</w:t>
      </w:r>
      <w:r>
        <w:rPr>
          <w:rFonts w:eastAsia="標楷體"/>
          <w:color w:val="000000"/>
        </w:rPr>
        <w:t>12</w:t>
      </w:r>
      <w:r>
        <w:rPr>
          <w:rFonts w:eastAsia="標楷體"/>
          <w:color w:val="000000"/>
        </w:rPr>
        <w:t>月底之事實為</w:t>
      </w:r>
      <w:proofErr w:type="gramStart"/>
      <w:r>
        <w:rPr>
          <w:rFonts w:eastAsia="標楷體"/>
          <w:color w:val="000000"/>
        </w:rPr>
        <w:t>準</w:t>
      </w:r>
      <w:proofErr w:type="gramEnd"/>
      <w:r>
        <w:rPr>
          <w:rFonts w:eastAsia="標楷體"/>
          <w:color w:val="000000"/>
        </w:rPr>
        <w:t>。</w:t>
      </w:r>
    </w:p>
    <w:p w:rsidR="00F82C6D" w:rsidRDefault="00106446">
      <w:r>
        <w:rPr>
          <w:rFonts w:eastAsia="標楷體"/>
          <w:color w:val="000000"/>
        </w:rPr>
        <w:t>三、分類標準：</w:t>
      </w:r>
      <w:proofErr w:type="gramStart"/>
      <w:r>
        <w:rPr>
          <w:rFonts w:ascii="標楷體" w:eastAsia="標楷體" w:hAnsi="標楷體" w:cs="標楷體"/>
          <w:color w:val="000000"/>
        </w:rPr>
        <w:t>橫項依</w:t>
      </w:r>
      <w:proofErr w:type="gramEnd"/>
      <w:r>
        <w:rPr>
          <w:rFonts w:ascii="標楷體" w:eastAsia="標楷體" w:hAnsi="標楷體" w:cs="標楷體"/>
          <w:color w:val="000000"/>
        </w:rPr>
        <w:t>「鄉鎮市區</w:t>
      </w:r>
      <w:r>
        <w:rPr>
          <w:rFonts w:ascii="標楷體" w:eastAsia="標楷體" w:hAnsi="標楷體"/>
          <w:color w:val="000000"/>
        </w:rPr>
        <w:t>及</w:t>
      </w:r>
      <w:r>
        <w:rPr>
          <w:rFonts w:eastAsia="標楷體"/>
          <w:color w:val="000000"/>
        </w:rPr>
        <w:t>宗教別</w:t>
      </w:r>
      <w:r>
        <w:rPr>
          <w:rFonts w:ascii="標楷體" w:eastAsia="標楷體" w:hAnsi="標楷體" w:cs="標楷體"/>
          <w:color w:val="000000"/>
        </w:rPr>
        <w:t>」分；</w:t>
      </w:r>
      <w:proofErr w:type="gramStart"/>
      <w:r>
        <w:rPr>
          <w:rFonts w:ascii="標楷體" w:eastAsia="標楷體" w:hAnsi="標楷體" w:cs="標楷體"/>
          <w:color w:val="000000"/>
        </w:rPr>
        <w:t>縱項依</w:t>
      </w:r>
      <w:proofErr w:type="gramEnd"/>
      <w:r>
        <w:rPr>
          <w:rFonts w:ascii="標楷體" w:eastAsia="標楷體" w:hAnsi="標楷體" w:cs="標楷體"/>
          <w:color w:val="000000"/>
        </w:rPr>
        <w:t>「</w:t>
      </w:r>
      <w:r>
        <w:rPr>
          <w:rFonts w:eastAsia="標楷體"/>
          <w:color w:val="000000"/>
        </w:rPr>
        <w:t>寺廟數</w:t>
      </w:r>
      <w:r>
        <w:rPr>
          <w:rFonts w:ascii="標楷體" w:eastAsia="標楷體" w:hAnsi="標楷體" w:cs="標楷體"/>
          <w:color w:val="000000"/>
        </w:rPr>
        <w:t>」、「</w:t>
      </w:r>
      <w:r>
        <w:rPr>
          <w:rFonts w:eastAsia="標楷體"/>
          <w:color w:val="000000"/>
        </w:rPr>
        <w:t>不動產</w:t>
      </w:r>
      <w:r>
        <w:rPr>
          <w:rFonts w:ascii="標楷體" w:eastAsia="標楷體" w:hAnsi="標楷體" w:cs="標楷體"/>
          <w:color w:val="000000"/>
        </w:rPr>
        <w:t>」</w:t>
      </w:r>
      <w:r>
        <w:rPr>
          <w:rFonts w:eastAsia="標楷體"/>
          <w:color w:val="000000"/>
        </w:rPr>
        <w:t>及「信徒人數」</w:t>
      </w:r>
      <w:r>
        <w:rPr>
          <w:rFonts w:ascii="標楷體" w:eastAsia="標楷體" w:hAnsi="標楷體"/>
          <w:color w:val="000000"/>
        </w:rPr>
        <w:t>分。</w:t>
      </w:r>
    </w:p>
    <w:p w:rsidR="00F82C6D" w:rsidRDefault="00106446">
      <w:pPr>
        <w:ind w:left="1" w:firstLine="473"/>
        <w:rPr>
          <w:rFonts w:eastAsia="標楷體"/>
          <w:color w:val="000000"/>
        </w:rPr>
      </w:pPr>
      <w:r>
        <w:rPr>
          <w:rFonts w:eastAsia="標楷體"/>
          <w:color w:val="000000"/>
        </w:rPr>
        <w:t>（一）寺廟數：分為</w:t>
      </w:r>
      <w:proofErr w:type="gramStart"/>
      <w:r>
        <w:rPr>
          <w:rFonts w:eastAsia="標楷體"/>
          <w:color w:val="000000"/>
        </w:rPr>
        <w:t>總座數</w:t>
      </w:r>
      <w:proofErr w:type="gramEnd"/>
      <w:r>
        <w:rPr>
          <w:rFonts w:eastAsia="標楷體"/>
          <w:color w:val="000000"/>
        </w:rPr>
        <w:t>、登記別、類別、組織型態。</w:t>
      </w:r>
    </w:p>
    <w:p w:rsidR="00F82C6D" w:rsidRDefault="00106446">
      <w:pPr>
        <w:ind w:left="1" w:firstLine="502"/>
        <w:rPr>
          <w:rFonts w:eastAsia="標楷體"/>
          <w:color w:val="000000"/>
        </w:rPr>
      </w:pPr>
      <w:r>
        <w:rPr>
          <w:rFonts w:eastAsia="標楷體"/>
          <w:color w:val="000000"/>
        </w:rPr>
        <w:t>（二）不動產：分為寺廟、其他。</w:t>
      </w:r>
      <w:bookmarkStart w:id="0" w:name="_GoBack"/>
      <w:bookmarkEnd w:id="0"/>
    </w:p>
    <w:p w:rsidR="00F82C6D" w:rsidRDefault="00106446">
      <w:pPr>
        <w:rPr>
          <w:rFonts w:eastAsia="標楷體"/>
          <w:color w:val="000000"/>
        </w:rPr>
      </w:pPr>
      <w:r>
        <w:rPr>
          <w:rFonts w:eastAsia="標楷體"/>
          <w:color w:val="000000"/>
        </w:rPr>
        <w:t>四、統計項目定義：</w:t>
      </w:r>
    </w:p>
    <w:p w:rsidR="00F82C6D" w:rsidRDefault="00106446">
      <w:pPr>
        <w:ind w:left="1" w:firstLine="473"/>
        <w:rPr>
          <w:rFonts w:eastAsia="標楷體"/>
          <w:color w:val="000000"/>
        </w:rPr>
      </w:pPr>
      <w:r>
        <w:rPr>
          <w:rFonts w:eastAsia="標楷體"/>
          <w:color w:val="000000"/>
        </w:rPr>
        <w:t>（一）寺廟：凡有僧、道、住持之宗教建築物不論用何種</w:t>
      </w:r>
      <w:proofErr w:type="gramStart"/>
      <w:r>
        <w:rPr>
          <w:rFonts w:eastAsia="標楷體"/>
          <w:color w:val="000000"/>
        </w:rPr>
        <w:t>名稱均屬之</w:t>
      </w:r>
      <w:proofErr w:type="gramEnd"/>
      <w:r>
        <w:rPr>
          <w:rFonts w:eastAsia="標楷體"/>
          <w:color w:val="000000"/>
        </w:rPr>
        <w:t>。</w:t>
      </w:r>
    </w:p>
    <w:p w:rsidR="00F82C6D" w:rsidRDefault="00106446">
      <w:pPr>
        <w:ind w:left="1" w:firstLine="502"/>
        <w:rPr>
          <w:rFonts w:eastAsia="標楷體"/>
          <w:color w:val="000000"/>
        </w:rPr>
      </w:pPr>
      <w:r>
        <w:rPr>
          <w:rFonts w:eastAsia="標楷體"/>
          <w:color w:val="000000"/>
        </w:rPr>
        <w:t>（二）正式登記：凡符合寺廟登記要件並依寺廟登記相關規定辦理</w:t>
      </w:r>
      <w:proofErr w:type="gramStart"/>
      <w:r>
        <w:rPr>
          <w:rFonts w:eastAsia="標楷體"/>
          <w:color w:val="000000"/>
        </w:rPr>
        <w:t>完峻</w:t>
      </w:r>
      <w:proofErr w:type="gramEnd"/>
      <w:r>
        <w:rPr>
          <w:rFonts w:eastAsia="標楷體"/>
          <w:color w:val="000000"/>
        </w:rPr>
        <w:t>之寺廟。</w:t>
      </w:r>
    </w:p>
    <w:p w:rsidR="00F82C6D" w:rsidRDefault="00106446">
      <w:pPr>
        <w:ind w:left="1217" w:hanging="725"/>
      </w:pPr>
      <w:r>
        <w:rPr>
          <w:rFonts w:eastAsia="標楷體"/>
          <w:color w:val="000000"/>
        </w:rPr>
        <w:t>（三）補辦登記：指違建寺廟，基於主管機關行政管理上的權宜措施，暫准以「補辦」名義所辦理登記之寺廟，其違建</w:t>
      </w:r>
      <w:proofErr w:type="gramStart"/>
      <w:r>
        <w:rPr>
          <w:rFonts w:eastAsia="標楷體"/>
          <w:color w:val="000000"/>
        </w:rPr>
        <w:t>態樣如地</w:t>
      </w:r>
      <w:proofErr w:type="gramEnd"/>
      <w:r>
        <w:rPr>
          <w:rFonts w:eastAsia="標楷體"/>
          <w:color w:val="000000"/>
        </w:rPr>
        <w:t>目不符、無使用執照、未取得合法土地</w:t>
      </w:r>
      <w:proofErr w:type="gramStart"/>
      <w:r>
        <w:rPr>
          <w:rFonts w:eastAsia="標楷體"/>
          <w:color w:val="000000"/>
        </w:rPr>
        <w:t>權源</w:t>
      </w:r>
      <w:proofErr w:type="gramEnd"/>
      <w:r>
        <w:rPr>
          <w:rFonts w:eastAsia="標楷體"/>
          <w:color w:val="000000"/>
        </w:rPr>
        <w:t>者</w:t>
      </w:r>
      <w:r>
        <w:rPr>
          <w:rFonts w:eastAsia="Times New Roman"/>
          <w:color w:val="000000"/>
        </w:rPr>
        <w:t>…</w:t>
      </w:r>
      <w:r>
        <w:rPr>
          <w:rFonts w:eastAsia="標楷體"/>
          <w:color w:val="000000"/>
        </w:rPr>
        <w:t>等。</w:t>
      </w:r>
    </w:p>
    <w:p w:rsidR="00F82C6D" w:rsidRDefault="00106446">
      <w:pPr>
        <w:ind w:left="1274" w:hanging="1274"/>
      </w:pPr>
      <w:r>
        <w:rPr>
          <w:rFonts w:eastAsia="Times New Roman"/>
          <w:color w:val="000000"/>
        </w:rPr>
        <w:t xml:space="preserve">    </w:t>
      </w:r>
      <w:r>
        <w:rPr>
          <w:rFonts w:eastAsia="標楷體"/>
          <w:color w:val="000000"/>
        </w:rPr>
        <w:t>（四）適用監督寺廟條例之寺廟：指登記有案，依據監督寺廟條例，其不動產（包括土地及</w:t>
      </w:r>
      <w:r>
        <w:rPr>
          <w:rFonts w:eastAsia="標楷體"/>
          <w:color w:val="000000"/>
          <w:szCs w:val="24"/>
        </w:rPr>
        <w:t>建築物）</w:t>
      </w:r>
      <w:r>
        <w:rPr>
          <w:rFonts w:eastAsia="標楷體"/>
          <w:color w:val="000000"/>
        </w:rPr>
        <w:t>以「寺廟」名義登記之寺廟。</w:t>
      </w:r>
    </w:p>
    <w:p w:rsidR="00F82C6D" w:rsidRDefault="00106446">
      <w:pPr>
        <w:ind w:left="1274" w:hanging="1274"/>
        <w:rPr>
          <w:color w:val="000000"/>
        </w:rPr>
      </w:pPr>
      <w:r>
        <w:rPr>
          <w:rFonts w:eastAsia="Times New Roman"/>
          <w:color w:val="000000"/>
        </w:rPr>
        <w:t xml:space="preserve">    </w:t>
      </w:r>
      <w:r>
        <w:rPr>
          <w:rFonts w:eastAsia="標楷體"/>
          <w:color w:val="000000"/>
        </w:rPr>
        <w:t>（五）</w:t>
      </w:r>
      <w:proofErr w:type="gramStart"/>
      <w:r>
        <w:rPr>
          <w:rFonts w:eastAsia="標楷體"/>
          <w:color w:val="000000"/>
        </w:rPr>
        <w:t>私建</w:t>
      </w:r>
      <w:proofErr w:type="gramEnd"/>
      <w:r>
        <w:rPr>
          <w:rFonts w:eastAsia="標楷體"/>
          <w:color w:val="000000"/>
        </w:rPr>
        <w:t>：指寺廟登記規則修正施行前登記有案，由私人出資建立並管理，其不動產（包括土地及建築物）以私人名義登記之寺廟。</w:t>
      </w:r>
    </w:p>
    <w:p w:rsidR="00F82C6D" w:rsidRDefault="00106446">
      <w:pPr>
        <w:ind w:left="1274" w:hanging="1274"/>
        <w:rPr>
          <w:color w:val="000000"/>
        </w:rPr>
      </w:pPr>
      <w:r>
        <w:rPr>
          <w:rFonts w:eastAsia="Times New Roman"/>
          <w:color w:val="000000"/>
        </w:rPr>
        <w:t xml:space="preserve">    </w:t>
      </w:r>
      <w:r>
        <w:rPr>
          <w:rFonts w:eastAsia="標楷體"/>
          <w:color w:val="000000"/>
        </w:rPr>
        <w:t>（六）</w:t>
      </w:r>
      <w:proofErr w:type="gramStart"/>
      <w:r>
        <w:rPr>
          <w:rFonts w:eastAsia="標楷體"/>
          <w:color w:val="000000"/>
        </w:rPr>
        <w:t>公建</w:t>
      </w:r>
      <w:proofErr w:type="gramEnd"/>
      <w:r>
        <w:rPr>
          <w:rFonts w:eastAsia="標楷體"/>
          <w:color w:val="000000"/>
        </w:rPr>
        <w:t>：指寺廟登記規則修正施行前登記有案，由政府機關或地方自治團體管理之寺廟。</w:t>
      </w:r>
    </w:p>
    <w:p w:rsidR="00F82C6D" w:rsidRDefault="00106446">
      <w:pPr>
        <w:ind w:left="1020" w:hanging="1020"/>
      </w:pPr>
      <w:r>
        <w:rPr>
          <w:rFonts w:eastAsia="Times New Roman"/>
          <w:color w:val="000000"/>
        </w:rPr>
        <w:t xml:space="preserve">    </w:t>
      </w:r>
      <w:r>
        <w:rPr>
          <w:rFonts w:eastAsia="標楷體"/>
          <w:color w:val="000000"/>
        </w:rPr>
        <w:t>（七）</w:t>
      </w:r>
      <w:r>
        <w:rPr>
          <w:rFonts w:eastAsia="標楷體"/>
          <w:color w:val="FF0000"/>
        </w:rPr>
        <w:t>已辦理財團法人登記數：寺廟依辦理寺廟登記須知完成寺廟登記程序後，寺廟負責人依財團法人相關法令規定，申請許可設立為財團法人制寺廟者。</w:t>
      </w:r>
    </w:p>
    <w:p w:rsidR="00F82C6D" w:rsidRDefault="00106446">
      <w:pPr>
        <w:ind w:left="1274" w:hanging="1274"/>
      </w:pPr>
      <w:r>
        <w:rPr>
          <w:rFonts w:eastAsia="Times New Roman"/>
          <w:color w:val="000000"/>
        </w:rPr>
        <w:t xml:space="preserve">    </w:t>
      </w:r>
      <w:r>
        <w:rPr>
          <w:rFonts w:eastAsia="標楷體"/>
          <w:color w:val="000000"/>
        </w:rPr>
        <w:t>（八）</w:t>
      </w:r>
      <w:r>
        <w:rPr>
          <w:rFonts w:eastAsia="標楷體"/>
          <w:color w:val="FF0000"/>
        </w:rPr>
        <w:t>未辦理財團法人登記數：寺廟依辦理寺廟登記須知完成寺廟登記程序但後續未申請許可設立為財團法人制寺廟者。</w:t>
      </w:r>
    </w:p>
    <w:p w:rsidR="00F82C6D" w:rsidRDefault="00106446">
      <w:pPr>
        <w:ind w:left="964" w:hanging="964"/>
      </w:pPr>
      <w:r>
        <w:rPr>
          <w:rFonts w:eastAsia="Times New Roman"/>
          <w:color w:val="000000"/>
        </w:rPr>
        <w:t xml:space="preserve">    </w:t>
      </w:r>
      <w:r>
        <w:rPr>
          <w:rFonts w:eastAsia="標楷體"/>
          <w:color w:val="000000"/>
        </w:rPr>
        <w:t>（九）不動產：凡經辦理登記之寺廟</w:t>
      </w:r>
      <w:r>
        <w:rPr>
          <w:rFonts w:eastAsia="標楷體"/>
          <w:color w:val="FF0000"/>
        </w:rPr>
        <w:t>坐落基地之不動產者（包括土地及建築物）屬之，其他部分係指非寺廟坐落基地及寺廟建築之外之土地及建築物</w:t>
      </w:r>
      <w:r>
        <w:rPr>
          <w:rFonts w:eastAsia="標楷體"/>
          <w:color w:val="000000"/>
        </w:rPr>
        <w:t>。</w:t>
      </w:r>
    </w:p>
    <w:p w:rsidR="00F82C6D" w:rsidRDefault="00106446">
      <w:pPr>
        <w:ind w:left="907" w:hanging="680"/>
      </w:pPr>
      <w:r>
        <w:rPr>
          <w:rFonts w:eastAsia="標楷體"/>
          <w:color w:val="000000"/>
        </w:rPr>
        <w:t>（十）信徒人數：指依辦理寺廟登記須知第</w:t>
      </w:r>
      <w:r>
        <w:rPr>
          <w:rFonts w:eastAsia="標楷體"/>
          <w:color w:val="000000"/>
        </w:rPr>
        <w:t>11</w:t>
      </w:r>
      <w:r>
        <w:rPr>
          <w:rFonts w:eastAsia="標楷體"/>
          <w:color w:val="000000"/>
        </w:rPr>
        <w:t>、</w:t>
      </w:r>
      <w:r>
        <w:rPr>
          <w:rFonts w:eastAsia="標楷體"/>
          <w:color w:val="000000"/>
        </w:rPr>
        <w:t>12</w:t>
      </w:r>
      <w:r>
        <w:rPr>
          <w:rFonts w:eastAsia="標楷體"/>
          <w:color w:val="000000"/>
        </w:rPr>
        <w:t>點規定寺廟負責人</w:t>
      </w:r>
      <w:proofErr w:type="gramStart"/>
      <w:r>
        <w:rPr>
          <w:rFonts w:eastAsia="標楷體"/>
          <w:color w:val="000000"/>
        </w:rPr>
        <w:t>所造報</w:t>
      </w:r>
      <w:proofErr w:type="gramEnd"/>
      <w:r>
        <w:rPr>
          <w:rFonts w:eastAsia="標楷體"/>
          <w:color w:val="000000"/>
        </w:rPr>
        <w:t>（含變動）信徒或執事名冊之人數，並以各教信徒或執事資格認定為準。如道教、佛教、理教、軒轅教、天帝教、一貫道、天德聖教之信徒或執事資格認定依據內政部訂頒之下列之</w:t>
      </w:r>
      <w:proofErr w:type="gramStart"/>
      <w:r>
        <w:rPr>
          <w:rFonts w:eastAsia="標楷體"/>
          <w:color w:val="000000"/>
        </w:rPr>
        <w:t>一</w:t>
      </w:r>
      <w:proofErr w:type="gramEnd"/>
      <w:r>
        <w:rPr>
          <w:rFonts w:eastAsia="標楷體"/>
          <w:color w:val="000000"/>
        </w:rPr>
        <w:t>者</w:t>
      </w:r>
      <w:r>
        <w:rPr>
          <w:rFonts w:ascii="標楷體" w:eastAsia="標楷體" w:hAnsi="標楷體" w:cs="標楷體"/>
          <w:color w:val="000000"/>
        </w:rPr>
        <w:t>：</w:t>
      </w:r>
      <w:r>
        <w:rPr>
          <w:rFonts w:ascii="標楷體" w:eastAsia="標楷體" w:hAnsi="標楷體" w:cs="標楷體"/>
          <w:color w:val="000000"/>
        </w:rPr>
        <w:t>1.</w:t>
      </w:r>
      <w:r>
        <w:rPr>
          <w:rFonts w:ascii="標楷體" w:eastAsia="標楷體" w:hAnsi="標楷體" w:cs="標楷體"/>
          <w:color w:val="000000"/>
        </w:rPr>
        <w:t>寺廟之開山、創辦者；</w:t>
      </w:r>
      <w:r>
        <w:rPr>
          <w:rFonts w:ascii="標楷體" w:eastAsia="標楷體" w:hAnsi="標楷體" w:cs="標楷體"/>
          <w:color w:val="000000"/>
        </w:rPr>
        <w:t>2.</w:t>
      </w:r>
      <w:proofErr w:type="gramStart"/>
      <w:r>
        <w:rPr>
          <w:rFonts w:ascii="標楷體" w:eastAsia="標楷體" w:hAnsi="標楷體" w:cs="標楷體"/>
          <w:color w:val="000000"/>
        </w:rPr>
        <w:t>依教制</w:t>
      </w:r>
      <w:proofErr w:type="gramEnd"/>
      <w:r>
        <w:rPr>
          <w:rFonts w:ascii="標楷體" w:eastAsia="標楷體" w:hAnsi="標楷體" w:cs="標楷體"/>
          <w:color w:val="000000"/>
        </w:rPr>
        <w:t>辦理</w:t>
      </w:r>
      <w:proofErr w:type="gramStart"/>
      <w:r>
        <w:rPr>
          <w:rFonts w:ascii="標楷體" w:eastAsia="標楷體" w:hAnsi="標楷體" w:cs="標楷體"/>
          <w:color w:val="000000"/>
        </w:rPr>
        <w:t>皈依傳度</w:t>
      </w:r>
      <w:proofErr w:type="gramEnd"/>
      <w:r>
        <w:rPr>
          <w:rFonts w:ascii="標楷體" w:eastAsia="標楷體" w:hAnsi="標楷體" w:cs="標楷體"/>
          <w:color w:val="000000"/>
        </w:rPr>
        <w:t>者；</w:t>
      </w:r>
      <w:r>
        <w:rPr>
          <w:rFonts w:ascii="標楷體" w:eastAsia="標楷體" w:hAnsi="標楷體" w:cs="標楷體"/>
          <w:color w:val="000000"/>
        </w:rPr>
        <w:t>3.</w:t>
      </w:r>
      <w:r>
        <w:rPr>
          <w:rFonts w:ascii="標楷體" w:eastAsia="標楷體" w:hAnsi="標楷體" w:cs="標楷體"/>
          <w:color w:val="000000"/>
        </w:rPr>
        <w:t>對寺廟人力、物力、公益慈善、教化事業等有重大貢獻者；</w:t>
      </w:r>
      <w:r>
        <w:rPr>
          <w:rFonts w:ascii="標楷體" w:eastAsia="標楷體" w:hAnsi="標楷體" w:cs="標楷體"/>
          <w:color w:val="000000"/>
        </w:rPr>
        <w:t>4.</w:t>
      </w:r>
      <w:r>
        <w:rPr>
          <w:rFonts w:ascii="標楷體" w:eastAsia="標楷體" w:hAnsi="標楷體" w:cs="標楷體"/>
          <w:color w:val="000000"/>
        </w:rPr>
        <w:t>依其章程規定所列之信徒資格者。</w:t>
      </w:r>
    </w:p>
    <w:p w:rsidR="00F82C6D" w:rsidRDefault="00106446">
      <w:pPr>
        <w:pStyle w:val="ab"/>
        <w:spacing w:line="320" w:lineRule="exact"/>
        <w:rPr>
          <w:sz w:val="24"/>
        </w:rPr>
      </w:pPr>
      <w:r>
        <w:rPr>
          <w:sz w:val="24"/>
        </w:rPr>
        <w:t>五、資料蒐集方法及編製程序：依據</w:t>
      </w:r>
      <w:proofErr w:type="gramStart"/>
      <w:r>
        <w:rPr>
          <w:sz w:val="24"/>
        </w:rPr>
        <w:t>本公所</w:t>
      </w:r>
      <w:proofErr w:type="gramEnd"/>
      <w:r>
        <w:rPr>
          <w:sz w:val="24"/>
        </w:rPr>
        <w:t>資料彙編。</w:t>
      </w:r>
    </w:p>
    <w:p w:rsidR="00F82C6D" w:rsidRDefault="00106446">
      <w:pPr>
        <w:spacing w:line="320" w:lineRule="exact"/>
        <w:ind w:left="475" w:hanging="475"/>
      </w:pPr>
      <w:r>
        <w:rPr>
          <w:rFonts w:ascii="標楷體" w:eastAsia="標楷體" w:hAnsi="標楷體" w:cs="標楷體"/>
        </w:rPr>
        <w:t>六、編送對象：</w:t>
      </w:r>
      <w:proofErr w:type="gramStart"/>
      <w:r>
        <w:rPr>
          <w:rFonts w:ascii="標楷體" w:eastAsia="標楷體" w:hAnsi="標楷體" w:cs="標楷體"/>
        </w:rPr>
        <w:t>本表</w:t>
      </w:r>
      <w:r>
        <w:rPr>
          <w:rFonts w:ascii="標楷體" w:eastAsia="標楷體" w:hAnsi="標楷體" w:cs="標楷體"/>
          <w:szCs w:val="24"/>
        </w:rPr>
        <w:t>編製</w:t>
      </w:r>
      <w:proofErr w:type="gramEnd"/>
      <w:r>
        <w:rPr>
          <w:rFonts w:ascii="標楷體" w:eastAsia="標楷體" w:hAnsi="標楷體" w:cs="標楷體"/>
          <w:szCs w:val="24"/>
        </w:rPr>
        <w:t>3</w:t>
      </w:r>
      <w:r>
        <w:rPr>
          <w:rFonts w:ascii="標楷體" w:eastAsia="標楷體" w:hAnsi="標楷體" w:cs="標楷體"/>
          <w:szCs w:val="24"/>
        </w:rPr>
        <w:t>份，於完成會核程序並經機關長官核章後，</w:t>
      </w:r>
      <w:r>
        <w:rPr>
          <w:rFonts w:ascii="標楷體" w:eastAsia="標楷體" w:hAnsi="標楷體" w:cs="標楷體"/>
          <w:szCs w:val="24"/>
        </w:rPr>
        <w:t>1</w:t>
      </w:r>
      <w:r>
        <w:rPr>
          <w:rFonts w:ascii="標楷體" w:eastAsia="標楷體" w:hAnsi="標楷體" w:cs="標楷體"/>
          <w:szCs w:val="24"/>
        </w:rPr>
        <w:t>份</w:t>
      </w:r>
      <w:proofErr w:type="gramStart"/>
      <w:r>
        <w:rPr>
          <w:rFonts w:ascii="標楷體" w:eastAsia="標楷體" w:hAnsi="標楷體" w:cs="標楷體"/>
          <w:szCs w:val="24"/>
        </w:rPr>
        <w:t>自存</w:t>
      </w:r>
      <w:proofErr w:type="gramEnd"/>
      <w:r>
        <w:rPr>
          <w:rFonts w:ascii="標楷體" w:eastAsia="標楷體" w:hAnsi="標楷體" w:cs="標楷體"/>
          <w:szCs w:val="24"/>
        </w:rPr>
        <w:t>外，</w:t>
      </w:r>
      <w:r>
        <w:rPr>
          <w:rFonts w:ascii="標楷體" w:eastAsia="標楷體" w:hAnsi="標楷體" w:cs="標楷體"/>
          <w:szCs w:val="24"/>
        </w:rPr>
        <w:t>1</w:t>
      </w:r>
      <w:r>
        <w:rPr>
          <w:rFonts w:ascii="標楷體" w:eastAsia="標楷體" w:hAnsi="標楷體" w:cs="標楷體"/>
          <w:szCs w:val="24"/>
        </w:rPr>
        <w:t>份送主計室，</w:t>
      </w:r>
      <w:r>
        <w:rPr>
          <w:rFonts w:ascii="標楷體" w:eastAsia="標楷體" w:hAnsi="標楷體" w:cs="標楷體"/>
          <w:szCs w:val="24"/>
        </w:rPr>
        <w:t>1</w:t>
      </w:r>
      <w:r>
        <w:rPr>
          <w:rFonts w:ascii="標楷體" w:eastAsia="標楷體" w:hAnsi="標楷體" w:cs="標楷體"/>
          <w:szCs w:val="24"/>
        </w:rPr>
        <w:t>份送雲林縣政府民政處。</w:t>
      </w:r>
    </w:p>
    <w:sectPr w:rsidR="00F82C6D">
      <w:pgSz w:w="16838" w:h="11906" w:orient="landscape"/>
      <w:pgMar w:top="1134" w:right="1134" w:bottom="1134" w:left="1134"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88"/>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PMingLiU">
    <w:panose1 w:val="00000000000000000000"/>
    <w:charset w:val="88"/>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08"/>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F82C6D"/>
    <w:rsid w:val="00106446"/>
    <w:rsid w:val="00F82C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9DC0"/>
  <w15:docId w15:val="{CB2D1F88-036E-498B-B15E-75D9F047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szCs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eastAsia="新細明體;PMingLiU" w:hAnsi="Times New Roman" w:cs="Times New Roman"/>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3">
    <w:name w:val="頁首 字元"/>
    <w:qFormat/>
  </w:style>
  <w:style w:type="character" w:customStyle="1" w:styleId="a4">
    <w:name w:val="頁尾 字元"/>
    <w:qFormat/>
  </w:style>
  <w:style w:type="character" w:customStyle="1" w:styleId="a5">
    <w:name w:val="註解方塊文字 字元"/>
    <w:qFormat/>
    <w:rPr>
      <w:rFonts w:ascii="Calibri Light" w:eastAsia="新細明體;PMingLiU" w:hAnsi="Calibri Light" w:cs="Times New Roman"/>
      <w:sz w:val="18"/>
      <w:szCs w:val="18"/>
    </w:rPr>
  </w:style>
  <w:style w:type="paragraph" w:styleId="a6">
    <w:name w:val="Title"/>
    <w:basedOn w:val="a"/>
    <w:next w:val="a7"/>
    <w:qFormat/>
    <w:pPr>
      <w:keepNext/>
      <w:spacing w:before="240" w:after="120"/>
    </w:pPr>
    <w:rPr>
      <w:rFonts w:ascii="Liberation Sans" w:eastAsia="微軟正黑體"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Cs w:val="24"/>
    </w:rPr>
  </w:style>
  <w:style w:type="paragraph" w:customStyle="1" w:styleId="aa">
    <w:name w:val="索引"/>
    <w:basedOn w:val="a"/>
    <w:qFormat/>
    <w:pPr>
      <w:suppressLineNumbers/>
    </w:pPr>
    <w:rPr>
      <w:rFonts w:cs="Mangal"/>
    </w:rPr>
  </w:style>
  <w:style w:type="paragraph" w:customStyle="1" w:styleId="22-K">
    <w:name w:val="22-K"/>
    <w:basedOn w:val="a"/>
    <w:qFormat/>
    <w:rPr>
      <w:rFonts w:eastAsia="標楷體"/>
      <w:sz w:val="44"/>
    </w:rPr>
  </w:style>
  <w:style w:type="paragraph" w:styleId="ab">
    <w:name w:val="Body Text Indent"/>
    <w:basedOn w:val="a"/>
    <w:pPr>
      <w:ind w:left="680" w:hanging="680"/>
    </w:pPr>
    <w:rPr>
      <w:rFonts w:eastAsia="標楷體"/>
      <w:sz w:val="32"/>
    </w:rPr>
  </w:style>
  <w:style w:type="paragraph" w:styleId="3">
    <w:name w:val="Body Text Indent 3"/>
    <w:basedOn w:val="a"/>
    <w:qFormat/>
    <w:pPr>
      <w:spacing w:after="120"/>
      <w:ind w:left="480"/>
    </w:pPr>
    <w:rPr>
      <w:sz w:val="16"/>
      <w:szCs w:val="16"/>
    </w:rPr>
  </w:style>
  <w:style w:type="paragraph" w:styleId="ac">
    <w:name w:val="header"/>
    <w:basedOn w:val="a"/>
    <w:pPr>
      <w:tabs>
        <w:tab w:val="center" w:pos="4153"/>
        <w:tab w:val="right" w:pos="8306"/>
      </w:tabs>
      <w:snapToGrid w:val="0"/>
    </w:pPr>
    <w:rPr>
      <w:sz w:val="20"/>
    </w:rPr>
  </w:style>
  <w:style w:type="paragraph" w:styleId="ad">
    <w:name w:val="footer"/>
    <w:basedOn w:val="a"/>
    <w:pPr>
      <w:tabs>
        <w:tab w:val="center" w:pos="4153"/>
        <w:tab w:val="right" w:pos="8306"/>
      </w:tabs>
      <w:snapToGrid w:val="0"/>
    </w:pPr>
    <w:rPr>
      <w:sz w:val="20"/>
    </w:rPr>
  </w:style>
  <w:style w:type="paragraph" w:styleId="ae">
    <w:name w:val="Balloon Text"/>
    <w:basedOn w:val="a"/>
    <w:qFormat/>
    <w:rPr>
      <w:rFonts w:ascii="Calibri Light" w:hAnsi="Calibri Light"/>
      <w:sz w:val="18"/>
      <w:szCs w:val="18"/>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2018-02-21T02:35:00Z</dcterms:created>
  <dcterms:modified xsi:type="dcterms:W3CDTF">2018-02-21T02:35:00Z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2018-01-15T14:06:00Z</dcterms:created>
  <dc:creator>moist201</dc:creator>
  <dc:description/>
  <dc:language>zh-TW</dc:language>
  <cp:lastModifiedBy/>
  <cp:lastPrinted>2018-02-12T10:34:25Z</cp:lastPrinted>
  <dcterms:modified xsi:type="dcterms:W3CDTF">2018-02-12T10:34:27Z</dcterms:modified>
  <cp:revision>9</cp:revision>
  <dc:subject/>
  <dc:title>直轄市、縣（市）公共造產成果編製說明</dc:title>
</cp:coreProperties>
</file>