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703F" w14:textId="54A7B7E1" w:rsidR="00392C66" w:rsidRPr="00F16E04" w:rsidRDefault="00EC0AC0" w:rsidP="002E146E">
      <w:pPr>
        <w:pageBreakBefore/>
        <w:snapToGrid w:val="0"/>
        <w:spacing w:afterLines="100" w:after="360" w:line="360" w:lineRule="auto"/>
        <w:jc w:val="center"/>
        <w:rPr>
          <w:rFonts w:ascii="標楷體" w:eastAsia="標楷體" w:hAnsi="標楷體"/>
          <w:b/>
          <w:bCs/>
          <w:sz w:val="40"/>
        </w:rPr>
      </w:pPr>
      <w:bookmarkStart w:id="0" w:name="OLE_LINK3"/>
      <w:r>
        <w:rPr>
          <w:rFonts w:ascii="標楷體" w:eastAsia="標楷體" w:hAnsi="標楷體" w:hint="eastAsia"/>
          <w:b/>
          <w:bCs/>
          <w:sz w:val="40"/>
        </w:rPr>
        <w:t>西螺鎮</w:t>
      </w:r>
      <w:r w:rsidR="00392C66" w:rsidRPr="00F16E04">
        <w:rPr>
          <w:rFonts w:ascii="標楷體" w:eastAsia="標楷體" w:hAnsi="標楷體" w:hint="eastAsia"/>
          <w:b/>
          <w:bCs/>
          <w:color w:val="FF0000"/>
          <w:sz w:val="40"/>
        </w:rPr>
        <w:t>低收入戶生活扶助</w:t>
      </w:r>
      <w:r w:rsidR="00392C66" w:rsidRPr="00F16E04">
        <w:rPr>
          <w:rFonts w:ascii="標楷體" w:eastAsia="標楷體" w:hAnsi="標楷體" w:hint="eastAsia"/>
          <w:b/>
          <w:bCs/>
          <w:sz w:val="40"/>
        </w:rPr>
        <w:t>編製說明</w:t>
      </w:r>
    </w:p>
    <w:p w14:paraId="591CF195" w14:textId="78698AC5" w:rsidR="00392C66" w:rsidRPr="00F9056E" w:rsidRDefault="00392C66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一、統計範圍及對象：凡經</w:t>
      </w:r>
      <w:r>
        <w:rPr>
          <w:rFonts w:ascii="標楷體" w:eastAsia="標楷體" w:hAnsi="標楷體" w:hint="eastAsia"/>
        </w:rPr>
        <w:t>雲林縣政</w:t>
      </w:r>
      <w:r w:rsidRPr="00F9056E">
        <w:rPr>
          <w:rFonts w:ascii="標楷體" w:eastAsia="標楷體" w:hAnsi="標楷體" w:hint="eastAsia"/>
        </w:rPr>
        <w:t>府</w:t>
      </w:r>
      <w:r w:rsidR="000A38C2" w:rsidRPr="00F9522A">
        <w:rPr>
          <w:rFonts w:ascii="標楷體" w:eastAsia="標楷體" w:hAnsi="標楷體" w:hint="eastAsia"/>
          <w:color w:val="FF0000"/>
          <w:u w:val="single"/>
        </w:rPr>
        <w:t>核定有案之低收入戶及戶內人口</w:t>
      </w:r>
      <w:r w:rsidRPr="00F9056E">
        <w:rPr>
          <w:rFonts w:ascii="標楷體" w:eastAsia="標楷體" w:hAnsi="標楷體" w:hint="eastAsia"/>
        </w:rPr>
        <w:t>，</w:t>
      </w:r>
      <w:proofErr w:type="gramStart"/>
      <w:r w:rsidRPr="00F9056E">
        <w:rPr>
          <w:rFonts w:ascii="標楷體" w:eastAsia="標楷體" w:hAnsi="標楷體" w:hint="eastAsia"/>
        </w:rPr>
        <w:t>均為統計</w:t>
      </w:r>
      <w:proofErr w:type="gramEnd"/>
      <w:r w:rsidRPr="00F9056E">
        <w:rPr>
          <w:rFonts w:ascii="標楷體" w:eastAsia="標楷體" w:hAnsi="標楷體" w:hint="eastAsia"/>
        </w:rPr>
        <w:t>對象。</w:t>
      </w:r>
    </w:p>
    <w:p w14:paraId="466CD305" w14:textId="77777777" w:rsidR="00392C66" w:rsidRPr="00F9056E" w:rsidRDefault="00392C66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二、統計標準時間：第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2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4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6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7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9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4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10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12</w:t>
      </w:r>
      <w:r w:rsidRPr="00F9056E">
        <w:rPr>
          <w:rFonts w:ascii="標楷體" w:eastAsia="標楷體" w:hAnsi="標楷體" w:hint="eastAsia"/>
        </w:rPr>
        <w:t>月之事實為</w:t>
      </w:r>
      <w:proofErr w:type="gramStart"/>
      <w:r w:rsidRPr="00F9056E">
        <w:rPr>
          <w:rFonts w:ascii="標楷體" w:eastAsia="標楷體" w:hAnsi="標楷體" w:hint="eastAsia"/>
        </w:rPr>
        <w:t>準</w:t>
      </w:r>
      <w:proofErr w:type="gramEnd"/>
      <w:r w:rsidRPr="00F9056E">
        <w:rPr>
          <w:rFonts w:ascii="標楷體" w:eastAsia="標楷體" w:hAnsi="標楷體" w:hint="eastAsia"/>
        </w:rPr>
        <w:t>。</w:t>
      </w:r>
    </w:p>
    <w:p w14:paraId="57E84440" w14:textId="77777777" w:rsidR="00392C66" w:rsidRPr="00F9056E" w:rsidRDefault="00392C66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D60490">
        <w:rPr>
          <w:rFonts w:ascii="標楷體" w:eastAsia="標楷體" w:hAnsi="標楷體" w:hint="eastAsia"/>
        </w:rPr>
        <w:t>三、分類標準：</w:t>
      </w:r>
      <w:proofErr w:type="gramStart"/>
      <w:r w:rsidRPr="00D60490">
        <w:rPr>
          <w:rFonts w:ascii="標楷體" w:eastAsia="標楷體" w:hAnsi="標楷體" w:hint="eastAsia"/>
        </w:rPr>
        <w:t>依低收入</w:t>
      </w:r>
      <w:proofErr w:type="gramEnd"/>
      <w:r w:rsidRPr="00D60490">
        <w:rPr>
          <w:rFonts w:ascii="標楷體" w:eastAsia="標楷體" w:hAnsi="標楷體" w:hint="eastAsia"/>
        </w:rPr>
        <w:t>戶</w:t>
      </w:r>
      <w:r w:rsidRPr="00120C21">
        <w:rPr>
          <w:rFonts w:ascii="標楷體" w:eastAsia="標楷體" w:hAnsi="標楷體" w:hint="eastAsia"/>
          <w:color w:val="FF0000"/>
          <w:u w:val="single"/>
        </w:rPr>
        <w:t>「家庭生活扶助」、「兒童生活</w:t>
      </w:r>
      <w:r>
        <w:rPr>
          <w:rFonts w:ascii="標楷體" w:eastAsia="標楷體" w:hAnsi="標楷體" w:hint="eastAsia"/>
          <w:color w:val="FF0000"/>
          <w:u w:val="single"/>
        </w:rPr>
        <w:t>及少年</w:t>
      </w:r>
      <w:r w:rsidRPr="00120C21">
        <w:rPr>
          <w:rFonts w:ascii="標楷體" w:eastAsia="標楷體" w:hAnsi="標楷體" w:hint="eastAsia"/>
          <w:color w:val="FF0000"/>
          <w:u w:val="single"/>
        </w:rPr>
        <w:t>生活補</w:t>
      </w:r>
      <w:r>
        <w:rPr>
          <w:rFonts w:ascii="標楷體" w:eastAsia="標楷體" w:hAnsi="標楷體"/>
          <w:color w:val="FF0000"/>
          <w:u w:val="single"/>
        </w:rPr>
        <w:t>(</w:t>
      </w:r>
      <w:r>
        <w:rPr>
          <w:rFonts w:ascii="標楷體" w:eastAsia="標楷體" w:hAnsi="標楷體" w:hint="eastAsia"/>
          <w:color w:val="FF0000"/>
          <w:u w:val="single"/>
        </w:rPr>
        <w:t>扶</w:t>
      </w:r>
      <w:r>
        <w:rPr>
          <w:rFonts w:ascii="標楷體" w:eastAsia="標楷體" w:hAnsi="標楷體"/>
          <w:color w:val="FF0000"/>
          <w:u w:val="single"/>
        </w:rPr>
        <w:t>)</w:t>
      </w:r>
      <w:r w:rsidRPr="00120C21">
        <w:rPr>
          <w:rFonts w:ascii="標楷體" w:eastAsia="標楷體" w:hAnsi="標楷體" w:hint="eastAsia"/>
          <w:color w:val="FF0000"/>
          <w:u w:val="single"/>
        </w:rPr>
        <w:t>助」、「高中職以上就學生活補助」</w:t>
      </w:r>
      <w:r w:rsidRPr="00F9056E">
        <w:rPr>
          <w:rFonts w:ascii="標楷體" w:eastAsia="標楷體" w:hAnsi="標楷體" w:hint="eastAsia"/>
        </w:rPr>
        <w:t>分。</w:t>
      </w:r>
    </w:p>
    <w:p w14:paraId="048F3880" w14:textId="77777777" w:rsidR="00392C66" w:rsidRPr="00F9056E" w:rsidRDefault="00392C66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四、統計項目定義：</w:t>
      </w:r>
    </w:p>
    <w:p w14:paraId="05773389" w14:textId="77777777" w:rsidR="00392C66" w:rsidRPr="00F9056E" w:rsidRDefault="00392C66" w:rsidP="0055791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</w:rPr>
        <w:t>(</w:t>
      </w:r>
      <w:proofErr w:type="gramStart"/>
      <w:r w:rsidRPr="00F9056E">
        <w:rPr>
          <w:rFonts w:ascii="標楷體" w:eastAsia="標楷體" w:hAnsi="標楷體" w:hint="eastAsia"/>
        </w:rPr>
        <w:t>一</w:t>
      </w:r>
      <w:proofErr w:type="gramEnd"/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低收入戶：係指</w:t>
      </w:r>
      <w:r w:rsidRPr="005E2D3E">
        <w:rPr>
          <w:rFonts w:ascii="標楷體" w:eastAsia="標楷體" w:hAnsi="標楷體" w:hint="eastAsia"/>
          <w:color w:val="FF0000"/>
          <w:u w:val="single"/>
        </w:rPr>
        <w:t>經申請戶籍所在地直轄市、縣</w:t>
      </w:r>
      <w:r w:rsidRPr="005E2D3E">
        <w:rPr>
          <w:rFonts w:ascii="標楷體" w:eastAsia="標楷體" w:hAnsi="標楷體"/>
          <w:color w:val="FF0000"/>
          <w:u w:val="single"/>
        </w:rPr>
        <w:t>(</w:t>
      </w:r>
      <w:r w:rsidRPr="005E2D3E">
        <w:rPr>
          <w:rFonts w:ascii="標楷體" w:eastAsia="標楷體" w:hAnsi="標楷體" w:hint="eastAsia"/>
          <w:color w:val="FF0000"/>
          <w:u w:val="single"/>
        </w:rPr>
        <w:t>市</w:t>
      </w:r>
      <w:r w:rsidRPr="005E2D3E">
        <w:rPr>
          <w:rFonts w:ascii="標楷體" w:eastAsia="標楷體" w:hAnsi="標楷體"/>
          <w:color w:val="FF0000"/>
          <w:u w:val="single"/>
        </w:rPr>
        <w:t>)</w:t>
      </w:r>
      <w:r w:rsidRPr="005E2D3E">
        <w:rPr>
          <w:rFonts w:ascii="標楷體" w:eastAsia="標楷體" w:hAnsi="標楷體" w:hint="eastAsia"/>
          <w:color w:val="FF0000"/>
          <w:u w:val="single"/>
        </w:rPr>
        <w:t>主管機關審核認定，</w:t>
      </w:r>
      <w:r w:rsidRPr="00F9056E">
        <w:rPr>
          <w:rFonts w:ascii="標楷體" w:eastAsia="標楷體" w:hAnsi="標楷體" w:hint="eastAsia"/>
        </w:rPr>
        <w:t>符合家庭總收入，平均分配全家人口，每人每月在最低生活費以下，且家庭財產未超過中央、直轄市主管機關公告之當年度一定金額者。</w:t>
      </w:r>
    </w:p>
    <w:p w14:paraId="4900C89D" w14:textId="77777777" w:rsidR="00392C66" w:rsidRDefault="00392C66" w:rsidP="0055791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生活扶助：</w:t>
      </w:r>
    </w:p>
    <w:p w14:paraId="3E1D1191" w14:textId="77777777" w:rsidR="00392C66" w:rsidRDefault="00392C66" w:rsidP="00557913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A506C5">
        <w:rPr>
          <w:rFonts w:ascii="標楷體" w:eastAsia="標楷體" w:hAnsi="標楷體" w:hint="eastAsia"/>
          <w:color w:val="FF0000"/>
          <w:u w:val="single"/>
        </w:rPr>
        <w:t>家庭</w:t>
      </w:r>
      <w:r w:rsidRPr="00A506C5">
        <w:rPr>
          <w:rFonts w:ascii="標楷體" w:eastAsia="標楷體" w:hAnsi="標楷體" w:hint="eastAsia"/>
        </w:rPr>
        <w:t>生活扶助</w:t>
      </w:r>
      <w:r w:rsidRPr="00A506C5"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 xml:space="preserve"> </w:t>
      </w:r>
      <w:r w:rsidRPr="00F9056E">
        <w:rPr>
          <w:rFonts w:ascii="標楷體" w:eastAsia="標楷體" w:hAnsi="標楷體" w:hint="eastAsia"/>
        </w:rPr>
        <w:t>係指對第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、</w:t>
      </w:r>
      <w:r w:rsidRPr="00F9056E">
        <w:rPr>
          <w:rFonts w:ascii="標楷體" w:eastAsia="標楷體" w:hAnsi="標楷體"/>
        </w:rPr>
        <w:t>2</w:t>
      </w:r>
      <w:r w:rsidRPr="00F9056E">
        <w:rPr>
          <w:rFonts w:ascii="標楷體" w:eastAsia="標楷體" w:hAnsi="標楷體" w:hint="eastAsia"/>
        </w:rPr>
        <w:t>、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款低收入戶之生活補助</w:t>
      </w: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包括中央補助在內</w:t>
      </w:r>
      <w:r w:rsidRPr="00F9056E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 w:rsidRPr="00A506C5">
        <w:rPr>
          <w:rFonts w:ascii="標楷體" w:eastAsia="標楷體" w:hAnsi="標楷體" w:hint="eastAsia"/>
          <w:color w:val="FF0000"/>
          <w:u w:val="single"/>
        </w:rPr>
        <w:t>人次</w:t>
      </w:r>
      <w:proofErr w:type="gramStart"/>
      <w:r w:rsidRPr="00A506C5">
        <w:rPr>
          <w:rFonts w:ascii="標楷體" w:eastAsia="標楷體" w:hAnsi="標楷體" w:hint="eastAsia"/>
          <w:color w:val="FF0000"/>
          <w:u w:val="single"/>
        </w:rPr>
        <w:t>及戶次係</w:t>
      </w:r>
      <w:proofErr w:type="gramEnd"/>
      <w:r w:rsidRPr="00A506C5">
        <w:rPr>
          <w:rFonts w:ascii="標楷體" w:eastAsia="標楷體" w:hAnsi="標楷體" w:hint="eastAsia"/>
          <w:color w:val="FF0000"/>
          <w:u w:val="single"/>
        </w:rPr>
        <w:t>指每月發放補助之人數及戶數加總。</w:t>
      </w:r>
    </w:p>
    <w:p w14:paraId="7C37BC0B" w14:textId="77777777" w:rsidR="00392C66" w:rsidRPr="00A506C5" w:rsidRDefault="00392C66" w:rsidP="00557913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  <w:color w:val="FF0000"/>
          <w:u w:val="single"/>
        </w:rPr>
      </w:pPr>
      <w:r w:rsidRPr="00A506C5">
        <w:rPr>
          <w:rFonts w:ascii="標楷體" w:eastAsia="標楷體" w:hAnsi="標楷體"/>
          <w:color w:val="FF0000"/>
          <w:u w:val="single"/>
        </w:rPr>
        <w:t>2.</w:t>
      </w:r>
      <w:r w:rsidRPr="00A506C5">
        <w:rPr>
          <w:rFonts w:ascii="標楷體" w:eastAsia="標楷體" w:hAnsi="標楷體" w:hint="eastAsia"/>
          <w:color w:val="FF0000"/>
          <w:u w:val="single"/>
        </w:rPr>
        <w:t>兒童及少年生活</w:t>
      </w:r>
      <w:r>
        <w:rPr>
          <w:rFonts w:ascii="標楷體" w:eastAsia="標楷體" w:hAnsi="標楷體" w:hint="eastAsia"/>
          <w:color w:val="FF0000"/>
          <w:u w:val="single"/>
        </w:rPr>
        <w:t>補</w:t>
      </w:r>
      <w:r>
        <w:rPr>
          <w:rFonts w:ascii="標楷體" w:eastAsia="標楷體" w:hAnsi="標楷體"/>
          <w:color w:val="FF0000"/>
          <w:u w:val="single"/>
        </w:rPr>
        <w:t>(</w:t>
      </w:r>
      <w:r w:rsidRPr="00A506C5">
        <w:rPr>
          <w:rFonts w:ascii="標楷體" w:eastAsia="標楷體" w:hAnsi="標楷體" w:hint="eastAsia"/>
          <w:color w:val="FF0000"/>
          <w:u w:val="single"/>
        </w:rPr>
        <w:t>扶</w:t>
      </w:r>
      <w:r>
        <w:rPr>
          <w:rFonts w:ascii="標楷體" w:eastAsia="標楷體" w:hAnsi="標楷體"/>
          <w:color w:val="FF0000"/>
          <w:u w:val="single"/>
        </w:rPr>
        <w:t>)</w:t>
      </w:r>
      <w:r w:rsidRPr="00A506C5">
        <w:rPr>
          <w:rFonts w:ascii="標楷體" w:eastAsia="標楷體" w:hAnsi="標楷體" w:hint="eastAsia"/>
          <w:color w:val="FF0000"/>
          <w:u w:val="single"/>
        </w:rPr>
        <w:t>助</w:t>
      </w:r>
      <w:r w:rsidRPr="00A506C5">
        <w:rPr>
          <w:rFonts w:ascii="標楷體" w:eastAsia="標楷體" w:hAnsi="標楷體"/>
          <w:color w:val="FF0000"/>
          <w:u w:val="single"/>
        </w:rPr>
        <w:t xml:space="preserve">: </w:t>
      </w:r>
      <w:r w:rsidRPr="00A506C5">
        <w:rPr>
          <w:rFonts w:ascii="標楷體" w:eastAsia="標楷體" w:hAnsi="標楷體" w:hint="eastAsia"/>
          <w:color w:val="FF0000"/>
          <w:u w:val="single"/>
        </w:rPr>
        <w:t>係指對第</w:t>
      </w:r>
      <w:r w:rsidRPr="00A506C5">
        <w:rPr>
          <w:rFonts w:ascii="標楷體" w:eastAsia="標楷體" w:hAnsi="標楷體"/>
          <w:color w:val="FF0000"/>
          <w:u w:val="single"/>
        </w:rPr>
        <w:t>2</w:t>
      </w:r>
      <w:r w:rsidRPr="00A506C5">
        <w:rPr>
          <w:rFonts w:ascii="標楷體" w:eastAsia="標楷體" w:hAnsi="標楷體" w:hint="eastAsia"/>
          <w:color w:val="FF0000"/>
          <w:u w:val="single"/>
        </w:rPr>
        <w:t>、</w:t>
      </w:r>
      <w:r w:rsidRPr="00A506C5">
        <w:rPr>
          <w:rFonts w:ascii="標楷體" w:eastAsia="標楷體" w:hAnsi="標楷體"/>
          <w:color w:val="FF0000"/>
          <w:u w:val="single"/>
        </w:rPr>
        <w:t>3</w:t>
      </w:r>
      <w:r w:rsidRPr="00A506C5">
        <w:rPr>
          <w:rFonts w:ascii="標楷體" w:eastAsia="標楷體" w:hAnsi="標楷體" w:hint="eastAsia"/>
          <w:color w:val="FF0000"/>
          <w:u w:val="single"/>
        </w:rPr>
        <w:t>款低收入戶</w:t>
      </w:r>
      <w:r w:rsidRPr="00A506C5">
        <w:rPr>
          <w:rFonts w:ascii="標楷體" w:eastAsia="標楷體" w:hAnsi="標楷體"/>
          <w:color w:val="FF0000"/>
          <w:u w:val="single"/>
        </w:rPr>
        <w:t>15</w:t>
      </w:r>
      <w:r w:rsidRPr="00A506C5">
        <w:rPr>
          <w:rFonts w:ascii="標楷體" w:eastAsia="標楷體" w:hAnsi="標楷體" w:hint="eastAsia"/>
          <w:color w:val="FF0000"/>
          <w:u w:val="single"/>
        </w:rPr>
        <w:t>歲以下兒童</w:t>
      </w:r>
      <w:r>
        <w:rPr>
          <w:rFonts w:ascii="標楷體" w:eastAsia="標楷體" w:hAnsi="標楷體" w:hint="eastAsia"/>
          <w:color w:val="FF0000"/>
          <w:u w:val="single"/>
        </w:rPr>
        <w:t>及少年</w:t>
      </w:r>
      <w:r w:rsidRPr="00A506C5">
        <w:rPr>
          <w:rFonts w:ascii="標楷體" w:eastAsia="標楷體" w:hAnsi="標楷體" w:hint="eastAsia"/>
          <w:color w:val="FF0000"/>
          <w:u w:val="single"/>
        </w:rPr>
        <w:t>生活扶助，而臺北市補助年齡為</w:t>
      </w:r>
      <w:r w:rsidRPr="00A506C5">
        <w:rPr>
          <w:rFonts w:ascii="標楷體" w:eastAsia="標楷體" w:hAnsi="標楷體"/>
          <w:color w:val="FF0000"/>
          <w:u w:val="single"/>
        </w:rPr>
        <w:t>18</w:t>
      </w:r>
      <w:r w:rsidRPr="00A506C5">
        <w:rPr>
          <w:rFonts w:ascii="標楷體" w:eastAsia="標楷體" w:hAnsi="標楷體" w:hint="eastAsia"/>
          <w:color w:val="FF0000"/>
          <w:u w:val="single"/>
        </w:rPr>
        <w:t>歲以下兒童或少年。</w:t>
      </w:r>
    </w:p>
    <w:p w14:paraId="0135E012" w14:textId="77777777" w:rsidR="00392C66" w:rsidRPr="00F9056E" w:rsidRDefault="00392C66" w:rsidP="00557913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F9056E">
        <w:rPr>
          <w:rFonts w:ascii="標楷體" w:eastAsia="標楷體" w:hAnsi="標楷體" w:hint="eastAsia"/>
        </w:rPr>
        <w:t>高中職以上就學生活補助：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指政府提供低收入戶</w:t>
      </w:r>
      <w:r w:rsidRPr="00F9056E">
        <w:rPr>
          <w:rFonts w:ascii="標楷體" w:eastAsia="標楷體" w:hAnsi="標楷體"/>
          <w:snapToGrid w:val="0"/>
          <w:kern w:val="0"/>
          <w:szCs w:val="24"/>
        </w:rPr>
        <w:t>2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、</w:t>
      </w:r>
      <w:r w:rsidRPr="00F9056E">
        <w:rPr>
          <w:rFonts w:ascii="標楷體" w:eastAsia="標楷體" w:hAnsi="標楷體"/>
          <w:snapToGrid w:val="0"/>
          <w:kern w:val="0"/>
          <w:szCs w:val="24"/>
        </w:rPr>
        <w:t>3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款</w:t>
      </w:r>
      <w:r w:rsidRPr="00F9056E">
        <w:rPr>
          <w:rFonts w:ascii="標楷體" w:eastAsia="標楷體" w:hAnsi="標楷體"/>
          <w:snapToGrid w:val="0"/>
          <w:kern w:val="0"/>
          <w:szCs w:val="24"/>
        </w:rPr>
        <w:t>(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類</w:t>
      </w:r>
      <w:r w:rsidRPr="00F9056E">
        <w:rPr>
          <w:rFonts w:ascii="標楷體" w:eastAsia="標楷體" w:hAnsi="標楷體"/>
          <w:snapToGrid w:val="0"/>
          <w:kern w:val="0"/>
          <w:szCs w:val="24"/>
        </w:rPr>
        <w:t>)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在學子女就讀高中</w:t>
      </w:r>
      <w:r w:rsidRPr="00F9056E">
        <w:rPr>
          <w:rFonts w:ascii="標楷體" w:eastAsia="標楷體" w:hAnsi="標楷體" w:hint="eastAsia"/>
        </w:rPr>
        <w:t>職以上學生按月發給之生活補助。</w:t>
      </w:r>
    </w:p>
    <w:p w14:paraId="0AE1BF93" w14:textId="77777777" w:rsidR="00392C66" w:rsidRPr="00F9056E" w:rsidRDefault="00392C66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五、資料蒐集方法及編製程序：依據</w:t>
      </w:r>
      <w:proofErr w:type="gramStart"/>
      <w:r>
        <w:rPr>
          <w:rFonts w:ascii="標楷體" w:eastAsia="標楷體" w:hAnsi="標楷體" w:hint="eastAsia"/>
        </w:rPr>
        <w:t>本</w:t>
      </w:r>
      <w:r w:rsidRPr="00F9056E">
        <w:rPr>
          <w:rFonts w:ascii="標楷體" w:eastAsia="標楷體" w:hAnsi="標楷體" w:hint="eastAsia"/>
        </w:rPr>
        <w:t>所低收入</w:t>
      </w:r>
      <w:proofErr w:type="gramEnd"/>
      <w:r w:rsidRPr="00F9056E">
        <w:rPr>
          <w:rFonts w:ascii="標楷體" w:eastAsia="標楷體" w:hAnsi="標楷體" w:hint="eastAsia"/>
        </w:rPr>
        <w:t>戶之實際申請狀況及各公所實施照顧低收入戶工作之情況，經審核登記，於每季結束，復加本府之實施照顧狀況加以彙編。</w:t>
      </w:r>
    </w:p>
    <w:p w14:paraId="117F2440" w14:textId="77777777" w:rsidR="00392C66" w:rsidRPr="00536377" w:rsidRDefault="00392C66" w:rsidP="00027FEC">
      <w:pPr>
        <w:snapToGrid w:val="0"/>
        <w:spacing w:line="360" w:lineRule="auto"/>
        <w:ind w:left="480" w:hangingChars="200" w:hanging="480"/>
      </w:pPr>
      <w:r w:rsidRPr="00F9056E">
        <w:rPr>
          <w:rFonts w:ascii="標楷體" w:eastAsia="標楷體" w:hAnsi="標楷體" w:hint="eastAsia"/>
        </w:rPr>
        <w:t>六、編送對象：</w:t>
      </w:r>
      <w:bookmarkEnd w:id="0"/>
      <w:proofErr w:type="gramStart"/>
      <w:r>
        <w:rPr>
          <w:rFonts w:ascii="標楷體" w:eastAsia="標楷體" w:hAnsi="標楷體" w:hint="eastAsia"/>
        </w:rPr>
        <w:t>本表編製</w:t>
      </w:r>
      <w:proofErr w:type="gramEnd"/>
      <w:r w:rsidR="0077414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份，於完成會核程序並經機關</w:t>
      </w:r>
      <w:r>
        <w:rPr>
          <w:rFonts w:ascii="標楷體" w:eastAsia="標楷體" w:hAnsi="標楷體" w:hint="eastAsia"/>
          <w:color w:val="FF0000"/>
          <w:u w:val="single"/>
        </w:rPr>
        <w:t>首</w:t>
      </w:r>
      <w:r>
        <w:rPr>
          <w:rFonts w:ascii="標楷體" w:eastAsia="標楷體" w:hAnsi="標楷體" w:hint="eastAsia"/>
        </w:rPr>
        <w:t>長核章後，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份送主計室，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份自存。</w:t>
      </w:r>
    </w:p>
    <w:sectPr w:rsidR="00392C66" w:rsidRPr="00536377" w:rsidSect="00011C0B">
      <w:pgSz w:w="16838" w:h="11906" w:orient="landscape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67BD" w14:textId="77777777" w:rsidR="00011C0B" w:rsidRDefault="00011C0B" w:rsidP="006E2EDC">
      <w:r>
        <w:separator/>
      </w:r>
    </w:p>
  </w:endnote>
  <w:endnote w:type="continuationSeparator" w:id="0">
    <w:p w14:paraId="67BD79BF" w14:textId="77777777" w:rsidR="00011C0B" w:rsidRDefault="00011C0B" w:rsidP="006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39FF" w14:textId="77777777" w:rsidR="00011C0B" w:rsidRDefault="00011C0B" w:rsidP="006E2EDC">
      <w:r>
        <w:separator/>
      </w:r>
    </w:p>
  </w:footnote>
  <w:footnote w:type="continuationSeparator" w:id="0">
    <w:p w14:paraId="7312E91F" w14:textId="77777777" w:rsidR="00011C0B" w:rsidRDefault="00011C0B" w:rsidP="006E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CF5"/>
    <w:rsid w:val="00011C0B"/>
    <w:rsid w:val="00016A00"/>
    <w:rsid w:val="00027FEC"/>
    <w:rsid w:val="00071E47"/>
    <w:rsid w:val="000A38C2"/>
    <w:rsid w:val="00120C21"/>
    <w:rsid w:val="002E146E"/>
    <w:rsid w:val="00392C66"/>
    <w:rsid w:val="00393445"/>
    <w:rsid w:val="004270C1"/>
    <w:rsid w:val="00433575"/>
    <w:rsid w:val="00536377"/>
    <w:rsid w:val="005451DF"/>
    <w:rsid w:val="00557913"/>
    <w:rsid w:val="005E2D3E"/>
    <w:rsid w:val="006719E3"/>
    <w:rsid w:val="006A5517"/>
    <w:rsid w:val="006E2EDC"/>
    <w:rsid w:val="00774145"/>
    <w:rsid w:val="008F1809"/>
    <w:rsid w:val="009616F0"/>
    <w:rsid w:val="00A506C5"/>
    <w:rsid w:val="00B13665"/>
    <w:rsid w:val="00C10CF5"/>
    <w:rsid w:val="00C368D1"/>
    <w:rsid w:val="00C462BE"/>
    <w:rsid w:val="00C82D73"/>
    <w:rsid w:val="00CE2BAA"/>
    <w:rsid w:val="00D11BF6"/>
    <w:rsid w:val="00D60490"/>
    <w:rsid w:val="00D8000F"/>
    <w:rsid w:val="00DA25A9"/>
    <w:rsid w:val="00DC1EA2"/>
    <w:rsid w:val="00DC4B4B"/>
    <w:rsid w:val="00E4320C"/>
    <w:rsid w:val="00EC0AC0"/>
    <w:rsid w:val="00F16E04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8AF1A3"/>
  <w15:docId w15:val="{6E7E959E-D8E5-4138-AAA8-DC0AEB33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F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統計處李美鈴</dc:creator>
  <cp:keywords/>
  <dc:description/>
  <cp:lastModifiedBy>使用者02</cp:lastModifiedBy>
  <cp:revision>8</cp:revision>
  <dcterms:created xsi:type="dcterms:W3CDTF">2016-02-15T15:46:00Z</dcterms:created>
  <dcterms:modified xsi:type="dcterms:W3CDTF">2024-03-14T01:06:00Z</dcterms:modified>
</cp:coreProperties>
</file>